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7B" w:rsidRPr="00643F7B" w:rsidRDefault="00643F7B" w:rsidP="00643F7B">
      <w:pPr>
        <w:pStyle w:val="a5"/>
        <w:spacing w:line="240" w:lineRule="auto"/>
        <w:jc w:val="right"/>
        <w:rPr>
          <w:b w:val="0"/>
        </w:rPr>
      </w:pPr>
      <w:bookmarkStart w:id="0" w:name="_GoBack"/>
      <w:bookmarkEnd w:id="0"/>
      <w:r w:rsidRPr="00643F7B">
        <w:rPr>
          <w:b w:val="0"/>
        </w:rPr>
        <w:t>Приложение 7.</w:t>
      </w:r>
    </w:p>
    <w:p w:rsidR="00155E28" w:rsidRPr="0029461E" w:rsidRDefault="00155E28" w:rsidP="00155E28">
      <w:pPr>
        <w:pStyle w:val="a5"/>
        <w:spacing w:line="240" w:lineRule="auto"/>
      </w:pPr>
      <w:r w:rsidRPr="0029461E">
        <w:t>Дополнительное соглашение № __</w:t>
      </w:r>
    </w:p>
    <w:p w:rsidR="00155E28" w:rsidRPr="0029461E" w:rsidRDefault="00155E28" w:rsidP="00155E28">
      <w:pPr>
        <w:pStyle w:val="a5"/>
        <w:spacing w:line="240" w:lineRule="auto"/>
      </w:pPr>
      <w:r w:rsidRPr="0029461E">
        <w:t>к договору купли-продажи № ____  от ___.___.201__ г.</w:t>
      </w:r>
    </w:p>
    <w:p w:rsidR="00155E28" w:rsidRPr="0029461E" w:rsidRDefault="00155E28" w:rsidP="00155E28">
      <w:pPr>
        <w:pStyle w:val="a5"/>
        <w:spacing w:line="240" w:lineRule="auto"/>
      </w:pPr>
    </w:p>
    <w:p w:rsidR="00155E28" w:rsidRPr="00B9616D" w:rsidRDefault="00155E28" w:rsidP="00155E28">
      <w:pPr>
        <w:pStyle w:val="a3"/>
        <w:tabs>
          <w:tab w:val="left" w:pos="708"/>
        </w:tabs>
      </w:pPr>
      <w:r w:rsidRPr="00B9616D">
        <w:t>г. Волгоград                                                                                      «____»  ______ 201_ г.</w:t>
      </w:r>
      <w:r w:rsidRPr="00B9616D">
        <w:tab/>
      </w:r>
    </w:p>
    <w:p w:rsidR="00155E28" w:rsidRPr="00B9616D" w:rsidRDefault="00155E28" w:rsidP="00155E28">
      <w:pPr>
        <w:pStyle w:val="a3"/>
        <w:tabs>
          <w:tab w:val="left" w:pos="708"/>
        </w:tabs>
        <w:rPr>
          <w:b/>
        </w:rPr>
      </w:pPr>
      <w:r w:rsidRPr="00B9616D">
        <w:tab/>
      </w:r>
      <w:r w:rsidRPr="00B9616D">
        <w:rPr>
          <w:b/>
        </w:rPr>
        <w:t xml:space="preserve">                                        </w:t>
      </w:r>
    </w:p>
    <w:p w:rsidR="00155E28" w:rsidRPr="00B9616D" w:rsidRDefault="00155E28" w:rsidP="00155E28">
      <w:pPr>
        <w:ind w:firstLine="708"/>
        <w:jc w:val="both"/>
      </w:pPr>
      <w:r w:rsidRPr="00B9616D">
        <w:rPr>
          <w:rFonts w:eastAsia="Arial"/>
          <w:b/>
        </w:rPr>
        <w:t>_______________________</w:t>
      </w:r>
      <w:r w:rsidRPr="00B9616D">
        <w:rPr>
          <w:rFonts w:eastAsia="Arial"/>
        </w:rPr>
        <w:t xml:space="preserve"> </w:t>
      </w:r>
      <w:r w:rsidRPr="00B9616D">
        <w:t xml:space="preserve">в лице директора __________________________, действующего на основании ____________________________________________ г., именуемое в дальнейшем </w:t>
      </w:r>
      <w:r w:rsidRPr="00B9616D">
        <w:rPr>
          <w:b/>
          <w:bCs/>
        </w:rPr>
        <w:t>«Продавец»</w:t>
      </w:r>
      <w:r w:rsidRPr="00B9616D">
        <w:t>, с одной стороны и</w:t>
      </w:r>
    </w:p>
    <w:p w:rsidR="00155E28" w:rsidRPr="00B9616D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B9616D">
        <w:t xml:space="preserve">Общество с ограниченной ответственностью «Радеж» </w:t>
      </w:r>
      <w:r w:rsidRPr="00B9616D">
        <w:rPr>
          <w:b w:val="0"/>
        </w:rPr>
        <w:t xml:space="preserve">в лице </w:t>
      </w:r>
      <w:r>
        <w:rPr>
          <w:b w:val="0"/>
        </w:rPr>
        <w:t>к</w:t>
      </w:r>
      <w:r w:rsidRPr="00B9616D">
        <w:rPr>
          <w:b w:val="0"/>
        </w:rPr>
        <w:t>оммерческого директора Булановой Анны Алексеевны, действующего на основании доверенности № 25 от 25.12.2017 г., именуемое в дальнейшем «Покупатель», с другой стороны, далее вместе именуемые «Стороны», заключили настоящее дополнительное соглашение о нижеследующем: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Изложить п. 2.2. договора № ____</w:t>
      </w:r>
      <w:r w:rsidRPr="00B9616D">
        <w:rPr>
          <w:rFonts w:ascii="Times New Roman" w:hAnsi="Times New Roman"/>
          <w:b w:val="0"/>
          <w:snapToGrid w:val="0"/>
          <w:sz w:val="24"/>
          <w:szCs w:val="24"/>
        </w:rPr>
        <w:t xml:space="preserve"> от   __.__.20__г. в следующей редакции:  </w:t>
      </w:r>
    </w:p>
    <w:p w:rsidR="00155E28" w:rsidRPr="00B9616D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B9616D">
        <w:rPr>
          <w:b w:val="0"/>
        </w:rPr>
        <w:t>Продавец предоставляет Покупателю: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продукцию в количестве и ассортименте, согласно заявкам/заказам Покупателя; 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цены на продукцию определяются по соглашению сторон, достигаемому при согласовании заявки/заказа Покупателя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651AB5">
        <w:rPr>
          <w:rFonts w:ascii="Times New Roman" w:hAnsi="Times New Roman"/>
          <w:b w:val="0"/>
          <w:sz w:val="24"/>
          <w:szCs w:val="24"/>
        </w:rPr>
        <w:t xml:space="preserve"> и указываются в товарных/товарно-транспортных накладных и включают в себя все налоги и сборы, предусмотренные действующим законодательством.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Качество поставляемой по настоящему Договору продукции должно соответствовать: законодательству РФ, требованиям Технических регламентов Таможенного союза, Национальным стандартам Российской Федерации ГОСТ Р (применительно к продукции произведенной/выращенной на территории РФ), Стандартам Европейской Экономической Комиссии при ООН (</w:t>
      </w:r>
      <w:r w:rsidRPr="00B9616D">
        <w:rPr>
          <w:sz w:val="24"/>
          <w:szCs w:val="24"/>
          <w:lang w:val="en-US"/>
        </w:rPr>
        <w:t>FFV</w:t>
      </w:r>
      <w:r w:rsidRPr="00B9616D">
        <w:rPr>
          <w:sz w:val="24"/>
          <w:szCs w:val="24"/>
        </w:rPr>
        <w:t>), касающейся сбыта и товарного качества, Единым санитарно-эпидемиологическим и гигиеническим требованиям к товарам, подлежащим санитарно-эпидемиологическому надзору (контролю), радиационным показателям безопасности, содержанию нитратов, токсичных элементов, пестицидов, химических, биологических активных веществ и их соединений, микроорганизмов и других организмов, представляющих опасность для здоровья нынешних и будущих поколений, карантинным фитосанитарным требованиям и иным правовым актам Российской Федерации, Евразийского экономического союза, действующим в отношении данного вида Товара;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Требованиям Покупателя, изложенным в «Регламенте по калибровке овощей и фруктов», размещенных в сети Интернет по адресу: ______________________ (в печатном виде данный регламент может быть предоставлен Продавцу по письменной заявке)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Требованиям Покупателя, изложенным в соответствующих Заказах, направленных Продавцу;</w:t>
      </w:r>
    </w:p>
    <w:p w:rsidR="00155E28" w:rsidRPr="00651AB5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651AB5">
        <w:rPr>
          <w:sz w:val="24"/>
          <w:szCs w:val="24"/>
        </w:rPr>
        <w:t>Импортная продукция должна отвечать требованиям, определенным в Стандартах ЕЭК ООН для Класса (Сорта) 1. Допускается, в партии Класса (Сорта) 1 не более 5% присутствия плодов Класса (Сорта 2), в соответствии с Международными правилами и нормами, если иное не установлено в заказе на поставку.</w:t>
      </w:r>
    </w:p>
    <w:p w:rsidR="00155E28" w:rsidRPr="00B9616D" w:rsidRDefault="00155E28" w:rsidP="00155E28">
      <w:pPr>
        <w:numPr>
          <w:ilvl w:val="0"/>
          <w:numId w:val="2"/>
        </w:numPr>
        <w:spacing w:line="19" w:lineRule="exact"/>
        <w:jc w:val="both"/>
      </w:pPr>
    </w:p>
    <w:p w:rsidR="00155E28" w:rsidRPr="00651AB5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651AB5">
        <w:rPr>
          <w:sz w:val="24"/>
          <w:szCs w:val="24"/>
        </w:rPr>
        <w:t>Продукция, произведенная в Российской Федерации, должна отвечать требованиям Национальных стандартов Российской Федерации, определенным для Сорта 1 (в случаях</w:t>
      </w:r>
      <w:r>
        <w:rPr>
          <w:sz w:val="24"/>
          <w:szCs w:val="24"/>
        </w:rPr>
        <w:t>,</w:t>
      </w:r>
      <w:r w:rsidRPr="00651AB5">
        <w:rPr>
          <w:sz w:val="24"/>
          <w:szCs w:val="24"/>
        </w:rPr>
        <w:t xml:space="preserve"> если сортность предусмотрена стандартом), до момента вступления в силу соответствующих Технических регламентов или общепринятых международных </w:t>
      </w:r>
      <w:r w:rsidRPr="00651AB5">
        <w:rPr>
          <w:sz w:val="24"/>
          <w:szCs w:val="24"/>
        </w:rPr>
        <w:lastRenderedPageBreak/>
        <w:t>стандартов качества, с момента вступления в ВТО, в случае если иное не установлено в заказе на поставку.</w:t>
      </w:r>
    </w:p>
    <w:p w:rsidR="00155E28" w:rsidRPr="00651AB5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651AB5">
        <w:rPr>
          <w:b w:val="0"/>
        </w:rPr>
        <w:t>Общие требования для Класса (Сорта 1). Плоды  должны быть: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целыми (без механических повреждений, ухудшающих товарный вид),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здоровыми (без налетов плесени, заболеваний),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чистыми (освобождены от земли, грязи, листьев, следов удобрений), если иное не указано в «Регламенте по калибровке овощей и фруктов»,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не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51AB5">
        <w:rPr>
          <w:rFonts w:ascii="Times New Roman" w:hAnsi="Times New Roman"/>
          <w:b w:val="0"/>
          <w:sz w:val="24"/>
          <w:szCs w:val="24"/>
        </w:rPr>
        <w:t>поврежденные вредителями,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без посторонних запахов и/или привкусов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аккуратно собранные и упакованные,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достаточно развитые.</w:t>
      </w:r>
    </w:p>
    <w:p w:rsidR="00155E28" w:rsidRPr="00B9616D" w:rsidRDefault="00155E28" w:rsidP="00155E28">
      <w:pPr>
        <w:spacing w:line="17" w:lineRule="exact"/>
        <w:jc w:val="both"/>
      </w:pPr>
    </w:p>
    <w:p w:rsidR="00155E28" w:rsidRPr="00651AB5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651AB5">
        <w:rPr>
          <w:b w:val="0"/>
        </w:rPr>
        <w:t>Качество свежих фруктов и овощей оценивают по определяющим (общим) и специфическим показателям, согласно «Регламента по калибровке овощей и фруктов», а также качество продукции должно обеспечивать безопасность жизни и здоровья потребителей, отвечать требованиям действующего законодательства РФ, в части доведения полной и достоверной информации о продукции.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Каждая партия продукции должна поставляться Покупателю в сопровождении документации, подтверждающей качество, безопасность и происхождение продукции, а также его фитосанитарное состояние: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 xml:space="preserve">Карантинная фитосанитарная документация (оригинал или заверенная копия Акта фитосанитарного контроля/оригинал карантинного сертификата/оригинал или заверенная копия письма из </w:t>
      </w:r>
      <w:proofErr w:type="spellStart"/>
      <w:r w:rsidRPr="00B9616D">
        <w:rPr>
          <w:sz w:val="24"/>
          <w:szCs w:val="24"/>
        </w:rPr>
        <w:t>Россельхознадзора</w:t>
      </w:r>
      <w:proofErr w:type="spellEnd"/>
      <w:r w:rsidRPr="00B9616D">
        <w:rPr>
          <w:sz w:val="24"/>
          <w:szCs w:val="24"/>
        </w:rPr>
        <w:t xml:space="preserve"> о том, что груз выходит из зоны, не являющейся карантинной фитосанитарной зоной (для продукции произведенной и выращенной в РФ));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Оригинал или заверенная копия Декларации о соответствии, реестр деклараций.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Копии вышеуказанных документов заверяются печатью и подписью Продавца или держателя подлинника.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Тара, упаковка и маркировка продукции должна соответствовать нормативно-технической документации производителя и требованиям действующего законодательства РФ.</w:t>
      </w:r>
    </w:p>
    <w:p w:rsidR="00155E28" w:rsidRPr="00651AB5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651AB5">
        <w:rPr>
          <w:b w:val="0"/>
        </w:rPr>
        <w:t>Каждая единица упаковки продукции: ящик, коробка, подложка, пакет, мешок, сетка и т.п.</w:t>
      </w:r>
      <w:r>
        <w:rPr>
          <w:b w:val="0"/>
        </w:rPr>
        <w:t>,</w:t>
      </w:r>
      <w:r w:rsidRPr="00651AB5">
        <w:rPr>
          <w:b w:val="0"/>
        </w:rPr>
        <w:t xml:space="preserve"> должна иметь маркировку на русском языке с информацией о продукции, согласно требованиям действующего на момент поставки законодательства РФ, Техническим регламентом РФ/ Таможенного союза, в том числе ТР ТС 022/2011 «Пищевая продукция в части ее маркировки», ФЗ РФ «О защите прав потребителей». В отдельных случаях, маркировке подлежит каждый плод индивидуально (для штучного товара). Тара и упаковка поставляемого Покупателю товара должна обеспечивать его сохранность при перевозке автомобильным транспортом, погрузке, разгрузке и хранении в складском помещении. Продавец несет ответственность за порчу или утрату продукции, вызванную некачественной или ненадлежащей упаковкой. Материалы, используемые внутри упаковки, должны отвечать санитарно-эпидемиологическим нормам, быть чистыми и такого качества, чтобы не вызывать внутреннего и внешнего повреждения продукции. Использование материалов, в частности бумаги или этикеток с торговыми названиями марок, разрешается при условии, что для нанесения текста или наклеивания этикеток используются нетоксичные чернила и клей. </w:t>
      </w:r>
      <w:proofErr w:type="spellStart"/>
      <w:r w:rsidRPr="00651AB5">
        <w:rPr>
          <w:b w:val="0"/>
        </w:rPr>
        <w:t>Стикеры</w:t>
      </w:r>
      <w:proofErr w:type="spellEnd"/>
      <w:r w:rsidRPr="00651AB5">
        <w:rPr>
          <w:b w:val="0"/>
        </w:rPr>
        <w:t xml:space="preserve">, прикрепленные к </w:t>
      </w:r>
      <w:r w:rsidRPr="00651AB5">
        <w:rPr>
          <w:b w:val="0"/>
        </w:rPr>
        <w:lastRenderedPageBreak/>
        <w:t>продукции, должны быть такими, чтобы при их снятии, не оставалось видимых следов клея и не появлялись дефекты кожуры.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Каждая паллета с импортной продукцией должна иметь сопроводительный вкладыш/упаковочный лист содержащий информацию о номере паллеты, наименовании продавца, наименовании продукции, код PLU, дату заказа Покупателя, вес брутто, вес нетто, вес тары, вес пустого поддона в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кг.,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количество коробок/ящиков на паллете.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Приемка товара по количеству, ассортименту, комплектности, а также товара, приемка которого осуществляется по тарным местам-по количеству мест и качеству, в части видимых недостатков, которые можно обнаружить путем осмотра товара без вскрытия тары (упаковки), (далее «видимые недостатки»), производится в момент получения/поставки товара. В случае обнаружения несоответствия качества, количества, комплектности, маркировки поступившей продукции, тары или упаковки: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требованиям ГОСТов, Технических регламентов Таможенного Союза, техническим условиям и иным требованиям, предусмотренным для данного вида товара законодательством РФ;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требованиям Договора купли-продажи;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данным, указанным в маркировке и сопроводительных документах, удостоверяющих количество и качество продукции,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при обнаружении некорректно оформленных документов, предусмотренных Договором купли-продажи, наличие которых предусмотрено действующим законодательством РФ и необходимо для дальнейшей реализации продукции</w:t>
      </w:r>
    </w:p>
    <w:p w:rsidR="00155E28" w:rsidRPr="00124058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124058">
        <w:rPr>
          <w:b w:val="0"/>
        </w:rPr>
        <w:t>Покупатель вправе отказаться от приёмки партии такого товара.</w:t>
      </w:r>
    </w:p>
    <w:p w:rsidR="00155E28" w:rsidRPr="00124058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124058">
        <w:rPr>
          <w:b w:val="0"/>
        </w:rPr>
        <w:t>Покупатель вправе предъявить Продавцу претензии, связанные с недостатками товара, находящегося внутри тарного места в сроки, установленные договором и действующим законодательством.</w:t>
      </w:r>
    </w:p>
    <w:p w:rsidR="00155E28" w:rsidRPr="00124058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124058">
        <w:rPr>
          <w:b w:val="0"/>
        </w:rPr>
        <w:t>Продавец обязан своими силами и за свой счет принять и вывезти продукцию, имеющую недостатки</w:t>
      </w:r>
      <w:r>
        <w:rPr>
          <w:b w:val="0"/>
        </w:rPr>
        <w:t>,</w:t>
      </w:r>
      <w:r w:rsidRPr="00124058">
        <w:rPr>
          <w:b w:val="0"/>
        </w:rPr>
        <w:t xml:space="preserve"> своим транспортным средством, в срок не позднее истечения 3 календарных дней с даты составления Покупателем Акта окончательной приемки по качеству с указанием количества брака (по форме Покупателя) и получения данного Акта Продавцом (направляется Покупателем на электронную почту представителя Продавца). В случае нарушения срока вывоза товара, Продавец обязан возместить Покупателю, убытки, связанные с поставкой вышеуказанной продукции</w:t>
      </w:r>
      <w:r>
        <w:rPr>
          <w:b w:val="0"/>
        </w:rPr>
        <w:t>,</w:t>
      </w:r>
      <w:r w:rsidRPr="00124058">
        <w:rPr>
          <w:b w:val="0"/>
        </w:rPr>
        <w:t xml:space="preserve"> и оплатить </w:t>
      </w:r>
      <w:proofErr w:type="gramStart"/>
      <w:r w:rsidRPr="00124058">
        <w:rPr>
          <w:b w:val="0"/>
        </w:rPr>
        <w:t>штрафные санкции</w:t>
      </w:r>
      <w:proofErr w:type="gramEnd"/>
      <w:r w:rsidRPr="00124058">
        <w:rPr>
          <w:b w:val="0"/>
        </w:rPr>
        <w:t xml:space="preserve"> предусмотренные условиями Договора. 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В случае поставки Продавцом продукции, не соответствующей требованиям качества и условиям настоящего договора, Покупатель составляет Акт окончательной приемки по качеству, являющийся основанием для применения к Продавцу штрафных санкций.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Приемка по качеству осуществляется Покупателем путем выборочной проверки не менее 2 тарных единиц по выбору Покупателя с каждого паллета поставленной продукции в день доставки/поставки товара Покупателю. В случае установления Покупателем по результатам приемки факта поставки Продавцом продукции, содержащей 10% и более процентов брака (продукции не соответствующей требованиям настоящего договора и вышеуказанного Регламента), Покупатель вправе отказаться от приемки всей партии доставленного товара, содержащей вышеуказанный процент брака. На 4-ый календарный день </w:t>
      </w:r>
      <w:r>
        <w:rPr>
          <w:rFonts w:ascii="Times New Roman" w:hAnsi="Times New Roman"/>
          <w:b w:val="0"/>
          <w:sz w:val="24"/>
          <w:szCs w:val="24"/>
        </w:rPr>
        <w:t>от</w:t>
      </w:r>
      <w:r w:rsidRPr="00B9616D">
        <w:rPr>
          <w:rFonts w:ascii="Times New Roman" w:hAnsi="Times New Roman"/>
          <w:b w:val="0"/>
          <w:sz w:val="24"/>
          <w:szCs w:val="24"/>
        </w:rPr>
        <w:t xml:space="preserve"> даты доставки продукции Покупателю, Покупатель направляет Продавцу Акт окончательной приемки по качеству поставленной продукции.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lastRenderedPageBreak/>
        <w:t xml:space="preserve">Количество поставленного товара, соответствующего требованиям качества и условиям договора и некачественного товара, определяется путем взвешивания продукции по результатам переборки. Товар, не соответствующий качеству и условиям настоящего Соглашения и договора подлежит вывозу Продавцом на условиях определенных настоящим Соглашением, договором и Покупателем, оплате не подлежит, как товар не соответствующий требованиям качества и условиям договора купли-продажи. 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В случае если при приемке продукции будет выявлено расхождение между фактической массой (брутто) и массой продукции, указанной в сопроводительных документах более чем на 1%, либо в случае, если процент брака продукции, поставленного по соответствующему  заказу Покупателя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B9616D">
        <w:rPr>
          <w:rFonts w:ascii="Times New Roman" w:hAnsi="Times New Roman"/>
          <w:b w:val="0"/>
          <w:sz w:val="24"/>
          <w:szCs w:val="24"/>
        </w:rPr>
        <w:t xml:space="preserve"> превысит 10% от общего количества продукции по соответствующему заказу, Покупатель вправе привлечь для проведения независимой экспертизы экспертную организацию, в случае несогласия Продавца с процентом брака, определенного по результатам приемки Покупателем.  По согласованию с Покупателем, Продавец вправе направить к Покупателю для участия в приемке представителя независимой экспертной организации, имеющей лицензию на проведение подобного рода экспертиз и документы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B9616D">
        <w:rPr>
          <w:rFonts w:ascii="Times New Roman" w:hAnsi="Times New Roman"/>
          <w:b w:val="0"/>
          <w:sz w:val="24"/>
          <w:szCs w:val="24"/>
        </w:rPr>
        <w:t xml:space="preserve"> подтверждающие полномочия для участия в приемке в качестве уполномоченного представителя Продавца. В случае подтверждения обнаруженных расхождений по весу или превышения процента брака, Продавец обязуется возместить Покупателю документально подтвержденные фактически понесенные расходы на оплату услуг экспертной организации в течение 5 (пяти) календарных дней с даты получения счета Покупателя. 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Отобранные для проверки на качество образцы продукции, после проведения выборочного контроля присоединяют к контролируемой партии, за исключением:</w:t>
      </w:r>
    </w:p>
    <w:p w:rsidR="00155E28" w:rsidRPr="00124058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24058">
        <w:rPr>
          <w:rFonts w:ascii="Times New Roman" w:hAnsi="Times New Roman"/>
          <w:b w:val="0"/>
          <w:sz w:val="24"/>
          <w:szCs w:val="24"/>
        </w:rPr>
        <w:t>продукции, для проверки которой применялся разрушающий контроль (которая исключается из объема /количества поставленного товара);</w:t>
      </w:r>
    </w:p>
    <w:p w:rsidR="00155E28" w:rsidRPr="00124058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24058">
        <w:rPr>
          <w:rFonts w:ascii="Times New Roman" w:hAnsi="Times New Roman"/>
          <w:b w:val="0"/>
          <w:sz w:val="24"/>
          <w:szCs w:val="24"/>
        </w:rPr>
        <w:t>продукции, для проверки которой была нарушена целостность упаковки, если при этом восстановление ее (упаковки) с сохранением товарного вида в условиях РЦ невозможно.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Продавец обязан обеспечить прибытие транспортного средства на РЦ Покупателя за 30 минут до времени, указанного в согласованной заявке Покупателя (при наличии графика).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В случае отсутствия уполномоченного представителя Продавца и/или полного комплекта товаросопроводительных документов, предусмотренных договором купли-продажи, к моменту прибытия первого транспортного средства Продавца на РЦ Покупателя, Покупатель вправе отказать Продавцу в приемке указанной продукции и применить штрафные санкции, предусмотренные Договором купли-продажи.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Продавец в обязательном порядке обязан обеспечить наличие на каждой единице потребительской упаковки фасованных овощей и фруктов и каждой единице транспортной упаковки нефасованных фруктов и овощей или с каждой партией овощей и фруктов, минимальной и обязательной информации для потребителей (на основании ГОСТ 51074-2003), а именно: наименование продукта с дополнительной идентифицирующей информацией, PLU код продукта, помологический/ботанический/</w:t>
      </w:r>
      <w:proofErr w:type="spellStart"/>
      <w:r w:rsidRPr="00B9616D">
        <w:rPr>
          <w:rFonts w:ascii="Times New Roman" w:hAnsi="Times New Roman"/>
          <w:b w:val="0"/>
          <w:sz w:val="24"/>
          <w:szCs w:val="24"/>
        </w:rPr>
        <w:t>ампелографический</w:t>
      </w:r>
      <w:proofErr w:type="spellEnd"/>
      <w:r w:rsidRPr="00B9616D">
        <w:rPr>
          <w:rFonts w:ascii="Times New Roman" w:hAnsi="Times New Roman"/>
          <w:b w:val="0"/>
          <w:sz w:val="24"/>
          <w:szCs w:val="24"/>
        </w:rPr>
        <w:t xml:space="preserve"> сорт, страна происхождения (на русском языке), наименование изготовителя и его местонахождение (наименование организации, юридический адрес, включая страну, и, при несовпадении с юридическим адресом, адреса производств; изготовитель и юридический адрес изготовителя импортной продукции указываются на языке страны его местонахождения буквами латинского </w:t>
      </w:r>
      <w:r w:rsidRPr="00B9616D">
        <w:rPr>
          <w:rFonts w:ascii="Times New Roman" w:hAnsi="Times New Roman"/>
          <w:b w:val="0"/>
          <w:sz w:val="24"/>
          <w:szCs w:val="24"/>
        </w:rPr>
        <w:lastRenderedPageBreak/>
        <w:t xml:space="preserve">алфавита, а наименование страны – на русском языке), товарный знак изготовителя (при его наличии), наименование импортера и его местонахождение (наименование организации, юридический адрес и телефон), наименование поставщика и его местонахождение (наименование организации, юридический адрес и телефон), количество упакованной продукции (масса нетто продукта и/или штук в упаковке (где это применимо)), товарный сорт (класс) продукта (при его наличии), указание на особые способы обработки продукции  (при наличии такой обработки, например «картофель мытый», «свекла мытая», «морковь мытая» и др.), год урожая, дата изготовления, срок годности, условия хранения, выращено в защищенном грунте (для продукта, выращенного в защищенном грунте), нормативный документ, в соответствии с которым изготовлен и может быть идентифицирован продукт (ГОСТ, ОСТ, ТУ, указывается только для продукции российского происхождения или импортной, переупакованной на территории РФ), информация о подтверждении соответствия (символ </w:t>
      </w:r>
      <w:proofErr w:type="spellStart"/>
      <w:r w:rsidRPr="00B9616D">
        <w:rPr>
          <w:rFonts w:ascii="Times New Roman" w:hAnsi="Times New Roman"/>
          <w:b w:val="0"/>
          <w:sz w:val="24"/>
          <w:szCs w:val="24"/>
        </w:rPr>
        <w:t>РосТест</w:t>
      </w:r>
      <w:proofErr w:type="spellEnd"/>
      <w:r w:rsidRPr="00B9616D">
        <w:rPr>
          <w:rFonts w:ascii="Times New Roman" w:hAnsi="Times New Roman"/>
          <w:b w:val="0"/>
          <w:sz w:val="24"/>
          <w:szCs w:val="24"/>
        </w:rPr>
        <w:t xml:space="preserve"> без надписи «добровольная сертификация», или знак обращения в зоне таможенного союза), штрих-код EAN-13 (при поставках штучного товара).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Покупатель вправе отказаться от товара, поставленного Продавцом с нарушением сроков поставки, согласованных сторонами в заказе /заявке или при согласовании заказа/заявки Покупателя (как в случае досрочной поставки, так и в случае поставки позднее согласованного срока). В случае поставки с нарушением согласованного сторонами срока, Покупатель вправе осуществить приемку и разгрузку поставленного товара либо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во время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указанное в заявке/заказе либо иное определенное Покупателем время. Претензии Продавца, связанные с простоем транспортных средств, и иные связанные с поставкой товара в не согласованное с Покупателем время, Покупателем не рассматриваются и удовлетворению не подлежат. Покупатель не несет ответственности за сохранность товара и транспортных средств Продавца и третьих лиц и не предоставляет каких-либо стояночных мест, а также возможности парковки и охраны на территории Покупателя и т.п. Продавцу и третьим лицам, в том числе на период приемки товара.</w:t>
      </w:r>
    </w:p>
    <w:p w:rsidR="00155E28" w:rsidRPr="00155E28" w:rsidRDefault="00155E28" w:rsidP="00B1499E">
      <w:pPr>
        <w:pStyle w:val="a7"/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bCs/>
          <w:sz w:val="24"/>
          <w:szCs w:val="24"/>
        </w:rPr>
      </w:pPr>
      <w:r w:rsidRPr="00155E28">
        <w:rPr>
          <w:sz w:val="24"/>
          <w:szCs w:val="24"/>
        </w:rPr>
        <w:t xml:space="preserve">Изложить п. </w:t>
      </w:r>
      <w:r w:rsidRPr="00155E28">
        <w:rPr>
          <w:b/>
          <w:sz w:val="24"/>
          <w:szCs w:val="24"/>
        </w:rPr>
        <w:t>3.1.</w:t>
      </w:r>
      <w:r w:rsidRPr="00155E28">
        <w:rPr>
          <w:sz w:val="24"/>
          <w:szCs w:val="24"/>
        </w:rPr>
        <w:t xml:space="preserve"> договора </w:t>
      </w:r>
      <w:r w:rsidRPr="00155E28">
        <w:rPr>
          <w:snapToGrid w:val="0"/>
          <w:sz w:val="24"/>
          <w:szCs w:val="24"/>
        </w:rPr>
        <w:t>в следующей редакции:</w:t>
      </w:r>
      <w:r w:rsidRPr="00155E28">
        <w:rPr>
          <w:b/>
          <w:snapToGrid w:val="0"/>
          <w:sz w:val="24"/>
          <w:szCs w:val="24"/>
        </w:rPr>
        <w:t xml:space="preserve"> «</w:t>
      </w:r>
      <w:r w:rsidRPr="00155E28">
        <w:rPr>
          <w:bCs/>
          <w:sz w:val="24"/>
          <w:szCs w:val="24"/>
        </w:rPr>
        <w:t xml:space="preserve">Стоимость поставляемой продукции включает в себя </w:t>
      </w:r>
      <w:proofErr w:type="gramStart"/>
      <w:r w:rsidRPr="00155E28">
        <w:rPr>
          <w:bCs/>
          <w:sz w:val="24"/>
          <w:szCs w:val="24"/>
        </w:rPr>
        <w:t>все налоги и сборы</w:t>
      </w:r>
      <w:proofErr w:type="gramEnd"/>
      <w:r w:rsidRPr="00155E28">
        <w:rPr>
          <w:bCs/>
          <w:sz w:val="24"/>
          <w:szCs w:val="24"/>
        </w:rPr>
        <w:t xml:space="preserve"> предусмотренные действующим законодательством РФ.»</w:t>
      </w:r>
    </w:p>
    <w:p w:rsidR="00155E28" w:rsidRPr="00155E28" w:rsidRDefault="00155E28" w:rsidP="00B1499E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709"/>
        </w:tabs>
        <w:overflowPunct/>
        <w:autoSpaceDE/>
        <w:adjustRightInd/>
        <w:spacing w:before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55E28">
        <w:rPr>
          <w:rFonts w:ascii="Times New Roman" w:hAnsi="Times New Roman"/>
          <w:b w:val="0"/>
          <w:sz w:val="24"/>
          <w:szCs w:val="24"/>
        </w:rPr>
        <w:t xml:space="preserve">Настоящее дополнительное соглашение является неотъемлемой частью договора купли-продажи, составлено в двух экземплярах, имеющих равную юридическую силу, по одному для каждой Стороны, вступает в силу с даты его заключения. Иные условия договора, не измененные и не дополненные настоящим соглашением, остаются без изменений и стороны подтверждают по ним свои обязательства. </w:t>
      </w:r>
    </w:p>
    <w:tbl>
      <w:tblPr>
        <w:tblpPr w:leftFromText="180" w:rightFromText="180" w:vertAnchor="text" w:horzAnchor="margin" w:tblpY="203"/>
        <w:tblW w:w="0" w:type="auto"/>
        <w:tblLook w:val="01E0" w:firstRow="1" w:lastRow="1" w:firstColumn="1" w:lastColumn="1" w:noHBand="0" w:noVBand="0"/>
      </w:tblPr>
      <w:tblGrid>
        <w:gridCol w:w="4840"/>
        <w:gridCol w:w="4731"/>
      </w:tblGrid>
      <w:tr w:rsidR="00155E28" w:rsidRPr="00091469" w:rsidTr="00293042">
        <w:tc>
          <w:tcPr>
            <w:tcW w:w="4955" w:type="dxa"/>
          </w:tcPr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55E28" w:rsidRPr="00091469" w:rsidRDefault="00155E28" w:rsidP="00293042">
            <w:pPr>
              <w:jc w:val="both"/>
            </w:pPr>
            <w:r w:rsidRPr="00091469">
              <w:rPr>
                <w:b/>
                <w:bCs/>
              </w:rPr>
              <w:t>Продавец:</w:t>
            </w:r>
          </w:p>
        </w:tc>
        <w:tc>
          <w:tcPr>
            <w:tcW w:w="4955" w:type="dxa"/>
          </w:tcPr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91469">
              <w:rPr>
                <w:b/>
                <w:bCs/>
              </w:rPr>
              <w:t>Покупатель:</w:t>
            </w:r>
          </w:p>
        </w:tc>
      </w:tr>
      <w:tr w:rsidR="00155E28" w:rsidRPr="00091469" w:rsidTr="00293042">
        <w:tc>
          <w:tcPr>
            <w:tcW w:w="4955" w:type="dxa"/>
          </w:tcPr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091469">
              <w:rPr>
                <w:bCs/>
                <w:lang w:val="en-US"/>
              </w:rPr>
              <w:t>_____________________________</w:t>
            </w:r>
          </w:p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5" w:type="dxa"/>
          </w:tcPr>
          <w:p w:rsidR="00155E28" w:rsidRPr="00091469" w:rsidRDefault="00155E28" w:rsidP="00293042">
            <w:pPr>
              <w:snapToGrid w:val="0"/>
              <w:jc w:val="both"/>
            </w:pPr>
            <w:r w:rsidRPr="00091469">
              <w:t>ООО «Радеж»</w:t>
            </w:r>
          </w:p>
          <w:p w:rsidR="00155E28" w:rsidRPr="00091469" w:rsidRDefault="00155E28" w:rsidP="00293042">
            <w:pPr>
              <w:jc w:val="both"/>
            </w:pPr>
          </w:p>
        </w:tc>
      </w:tr>
      <w:tr w:rsidR="00155E28" w:rsidRPr="00091469" w:rsidTr="00293042">
        <w:tc>
          <w:tcPr>
            <w:tcW w:w="4955" w:type="dxa"/>
          </w:tcPr>
          <w:p w:rsidR="00155E28" w:rsidRPr="00091469" w:rsidRDefault="00155E28" w:rsidP="00293042">
            <w:pPr>
              <w:jc w:val="both"/>
            </w:pPr>
          </w:p>
        </w:tc>
        <w:tc>
          <w:tcPr>
            <w:tcW w:w="4955" w:type="dxa"/>
          </w:tcPr>
          <w:p w:rsidR="00155E28" w:rsidRPr="00091469" w:rsidRDefault="00155E28" w:rsidP="00293042">
            <w:pPr>
              <w:snapToGrid w:val="0"/>
              <w:jc w:val="both"/>
            </w:pPr>
            <w:r w:rsidRPr="00091469">
              <w:t>Коммерческий  директор</w:t>
            </w:r>
          </w:p>
        </w:tc>
      </w:tr>
      <w:tr w:rsidR="00155E28" w:rsidRPr="00091469" w:rsidTr="00293042">
        <w:trPr>
          <w:trHeight w:val="52"/>
        </w:trPr>
        <w:tc>
          <w:tcPr>
            <w:tcW w:w="4955" w:type="dxa"/>
          </w:tcPr>
          <w:p w:rsidR="00155E28" w:rsidRPr="00091469" w:rsidRDefault="00155E28" w:rsidP="00293042">
            <w:pPr>
              <w:jc w:val="both"/>
            </w:pPr>
            <w:r w:rsidRPr="00091469">
              <w:t>_______________</w:t>
            </w:r>
            <w:r w:rsidRPr="00091469">
              <w:rPr>
                <w:lang w:val="en-US"/>
              </w:rPr>
              <w:t>/_______________</w:t>
            </w:r>
            <w:r w:rsidRPr="00091469">
              <w:t xml:space="preserve"> </w:t>
            </w:r>
          </w:p>
          <w:p w:rsidR="00155E28" w:rsidRPr="00091469" w:rsidRDefault="00155E28" w:rsidP="00293042">
            <w:pPr>
              <w:jc w:val="both"/>
            </w:pPr>
            <w:proofErr w:type="spellStart"/>
            <w:r w:rsidRPr="00091469">
              <w:t>м.п</w:t>
            </w:r>
            <w:proofErr w:type="spellEnd"/>
            <w:r w:rsidRPr="00091469">
              <w:t>.</w:t>
            </w:r>
          </w:p>
        </w:tc>
        <w:tc>
          <w:tcPr>
            <w:tcW w:w="4955" w:type="dxa"/>
          </w:tcPr>
          <w:p w:rsidR="00155E28" w:rsidRPr="00091469" w:rsidRDefault="00155E28" w:rsidP="00293042">
            <w:pPr>
              <w:jc w:val="both"/>
            </w:pPr>
            <w:r w:rsidRPr="00091469">
              <w:t>______________________ А.А. Буланова</w:t>
            </w:r>
          </w:p>
          <w:p w:rsidR="00155E28" w:rsidRPr="00091469" w:rsidRDefault="00155E28" w:rsidP="00293042">
            <w:pPr>
              <w:jc w:val="both"/>
            </w:pPr>
            <w:proofErr w:type="spellStart"/>
            <w:r w:rsidRPr="00091469">
              <w:t>м.п</w:t>
            </w:r>
            <w:proofErr w:type="spellEnd"/>
            <w:r w:rsidRPr="00091469">
              <w:t>.</w:t>
            </w:r>
          </w:p>
        </w:tc>
      </w:tr>
    </w:tbl>
    <w:p w:rsidR="00B81183" w:rsidRDefault="00643F7B"/>
    <w:sectPr w:rsidR="00B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1DB3"/>
    <w:multiLevelType w:val="hybridMultilevel"/>
    <w:tmpl w:val="72580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100DD"/>
    <w:multiLevelType w:val="hybridMultilevel"/>
    <w:tmpl w:val="B160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342E4"/>
    <w:multiLevelType w:val="hybridMultilevel"/>
    <w:tmpl w:val="BDC47E4A"/>
    <w:lvl w:ilvl="0" w:tplc="540845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8"/>
    <w:rsid w:val="00052A95"/>
    <w:rsid w:val="00094E55"/>
    <w:rsid w:val="001038C2"/>
    <w:rsid w:val="00155E28"/>
    <w:rsid w:val="00643F7B"/>
    <w:rsid w:val="00B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12914-F266-4BD9-9A60-8D3AB1F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E28"/>
    <w:pPr>
      <w:tabs>
        <w:tab w:val="left" w:pos="5580"/>
        <w:tab w:val="left" w:pos="5760"/>
      </w:tabs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155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eeu1">
    <w:name w:val="Noeeu1"/>
    <w:basedOn w:val="1"/>
    <w:rsid w:val="00155E28"/>
    <w:pPr>
      <w:keepLines w:val="0"/>
      <w:overflowPunct w:val="0"/>
      <w:autoSpaceDE w:val="0"/>
      <w:autoSpaceDN w:val="0"/>
      <w:adjustRightInd w:val="0"/>
      <w:spacing w:before="120" w:after="12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22"/>
      <w:szCs w:val="20"/>
    </w:rPr>
  </w:style>
  <w:style w:type="paragraph" w:styleId="a7">
    <w:name w:val="List Paragraph"/>
    <w:basedOn w:val="a"/>
    <w:uiPriority w:val="34"/>
    <w:qFormat/>
    <w:rsid w:val="00155E28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5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Сурганова Е.В.</dc:creator>
  <cp:lastModifiedBy>Малюга Е.К.</cp:lastModifiedBy>
  <cp:revision>4</cp:revision>
  <dcterms:created xsi:type="dcterms:W3CDTF">2018-04-16T09:08:00Z</dcterms:created>
  <dcterms:modified xsi:type="dcterms:W3CDTF">2018-12-25T07:40:00Z</dcterms:modified>
</cp:coreProperties>
</file>